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E70645">
        <w:tc>
          <w:tcPr>
            <w:tcW w:w="5103" w:type="dxa"/>
          </w:tcPr>
          <w:p w:rsidR="0006079E" w:rsidRDefault="0006079E" w:rsidP="0006079E">
            <w:pPr>
              <w:tabs>
                <w:tab w:val="left" w:pos="5070"/>
                <w:tab w:val="left" w:pos="5366"/>
                <w:tab w:val="left" w:pos="6771"/>
                <w:tab w:val="left" w:pos="7363"/>
              </w:tabs>
              <w:jc w:val="both"/>
            </w:pPr>
            <w:r>
              <w:t>PATVIRTINTA</w:t>
            </w:r>
          </w:p>
        </w:tc>
      </w:tr>
      <w:tr w:rsidR="0006079E" w:rsidTr="00E70645">
        <w:tc>
          <w:tcPr>
            <w:tcW w:w="5103" w:type="dxa"/>
          </w:tcPr>
          <w:p w:rsidR="0006079E" w:rsidRDefault="0006079E" w:rsidP="0006079E">
            <w:r>
              <w:t>Klaipėdos miesto savivaldybės</w:t>
            </w:r>
            <w:r w:rsidR="00343D40">
              <w:t xml:space="preserve"> tarybos</w:t>
            </w:r>
          </w:p>
        </w:tc>
      </w:tr>
      <w:bookmarkStart w:id="0" w:name="registravimoDataIlga"/>
      <w:tr w:rsidR="00343D40" w:rsidTr="00E70645">
        <w:trPr>
          <w:trHeight w:val="304"/>
        </w:trPr>
        <w:tc>
          <w:tcPr>
            <w:tcW w:w="5103" w:type="dxa"/>
          </w:tcPr>
          <w:p w:rsidR="00343D40" w:rsidRDefault="00343D40" w:rsidP="00343D40">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r>
              <w:rPr>
                <w:noProof/>
              </w:rPr>
              <w:t xml:space="preserve"> </w:t>
            </w:r>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4442B8" w:rsidRPr="009C5F74" w:rsidRDefault="004442B8" w:rsidP="004442B8">
      <w:pPr>
        <w:tabs>
          <w:tab w:val="left" w:pos="14656"/>
        </w:tabs>
        <w:overflowPunct w:val="0"/>
        <w:jc w:val="center"/>
        <w:textAlignment w:val="baseline"/>
        <w:rPr>
          <w:b/>
          <w:lang w:eastAsia="lt-LT"/>
        </w:rPr>
      </w:pPr>
      <w:r>
        <w:rPr>
          <w:b/>
          <w:lang w:eastAsia="lt-LT"/>
        </w:rPr>
        <w:t>KLAIPĖDOS ,,ĄŽUOLYNO“ GIMNAZIJOS 2022</w:t>
      </w:r>
      <w:r w:rsidRPr="009C5F74">
        <w:rPr>
          <w:b/>
          <w:lang w:eastAsia="lt-LT"/>
        </w:rPr>
        <w:t xml:space="preserve"> METŲ VEIKLOS ATASKAITA </w:t>
      </w:r>
    </w:p>
    <w:p w:rsidR="004442B8" w:rsidRPr="00F72A1E" w:rsidRDefault="004442B8" w:rsidP="004442B8">
      <w:pPr>
        <w:jc w:val="center"/>
      </w:pPr>
    </w:p>
    <w:p w:rsidR="004442B8" w:rsidRDefault="004442B8" w:rsidP="004442B8">
      <w:pPr>
        <w:tabs>
          <w:tab w:val="left" w:pos="851"/>
          <w:tab w:val="left" w:pos="993"/>
          <w:tab w:val="left" w:pos="1080"/>
        </w:tabs>
        <w:ind w:left="22" w:firstLine="545"/>
        <w:jc w:val="both"/>
      </w:pPr>
      <w:r>
        <w:t xml:space="preserve">Klaipėdos „Ąžuolyno“ gimnazija (toliau – gimnazija) biudžetinė Klaipėdos miesto savivaldybės įstaiga, kurioje mokosi akademinių ugdymosi poreikių turintys mokiniai. Gimnazijoje vykdomos pagrindinio ugdymo programos antroji dalis, vidurinio ugdymo ir neformaliojo vaikų švietimo programos. 2022-09-01 duomenimis, gimnazijoje sukomplektuotos 22 (2021 m. – 21) klasės, ugdyti </w:t>
      </w:r>
      <w:r w:rsidRPr="002F05CA">
        <w:t>609</w:t>
      </w:r>
      <w:r>
        <w:t xml:space="preserve"> (2021 m. – 605) mokiniai. Ugdymo programas įgyvendino 58 </w:t>
      </w:r>
      <w:r w:rsidRPr="003B11C6">
        <w:t>(59,06 etato)</w:t>
      </w:r>
      <w:r>
        <w:t xml:space="preserve"> pedagoginiai darbuotojai (2021 m. – 59; 58,79 etato), iš jų </w:t>
      </w:r>
      <w:r w:rsidRPr="002F05CA">
        <w:t>5</w:t>
      </w:r>
      <w:r>
        <w:t>1</w:t>
      </w:r>
      <w:r w:rsidRPr="002F05CA">
        <w:t xml:space="preserve"> </w:t>
      </w:r>
      <w:r w:rsidRPr="003B11C6">
        <w:t>(51,56 etato)</w:t>
      </w:r>
      <w:r>
        <w:t xml:space="preserve"> mokytojas (2021 m. 53; 49,29 etato</w:t>
      </w:r>
      <w:r w:rsidRPr="00F43CEE">
        <w:t xml:space="preserve">). </w:t>
      </w:r>
      <w:r>
        <w:t>G</w:t>
      </w:r>
      <w:r w:rsidRPr="00F43CEE">
        <w:t>imnazijoje dirb</w:t>
      </w:r>
      <w:r>
        <w:t>o</w:t>
      </w:r>
      <w:r w:rsidRPr="00F43CEE">
        <w:t xml:space="preserve"> 12 eksperto, </w:t>
      </w:r>
      <w:r>
        <w:t>29</w:t>
      </w:r>
      <w:r w:rsidRPr="00F43CEE">
        <w:t xml:space="preserve"> metodininko ir 3 vyresniojo mokytojo kvalifikacinę kategoriją įgiję mokytojai.</w:t>
      </w:r>
      <w:r>
        <w:t xml:space="preserve"> Gimnazijos aplinkos funkcionavimą, kaip ir 2021 m., užtikrino </w:t>
      </w:r>
      <w:r w:rsidRPr="002F05CA">
        <w:t>26 nepedagoginiai darbuotojai (22,5 etato).</w:t>
      </w:r>
      <w:r>
        <w:t xml:space="preserve"> </w:t>
      </w:r>
    </w:p>
    <w:p w:rsidR="004442B8" w:rsidRDefault="004442B8" w:rsidP="004442B8">
      <w:pPr>
        <w:pBdr>
          <w:top w:val="nil"/>
          <w:left w:val="nil"/>
          <w:bottom w:val="nil"/>
          <w:right w:val="nil"/>
          <w:between w:val="nil"/>
        </w:pBdr>
        <w:ind w:left="22" w:firstLine="851"/>
        <w:jc w:val="both"/>
        <w:rPr>
          <w:color w:val="000000"/>
        </w:rPr>
      </w:pPr>
      <w:r>
        <w:rPr>
          <w:color w:val="000000"/>
        </w:rPr>
        <w:t>2022 metais gimnazijos bendruomenė siekė 2022–2024 m. strateginiame plane (toliau – Strateginis planas) išsikeltų strateginių tikslų – užtikrinti kokybišką ugdymo proceso organizavimą ir gerinti gimnazijos ugdymo sąlygas ir aplinką. Siekiant pirmojo Strateginio plano tikslo, 2022 metais prioritetas skirtas bendruomenės narių sąmoningumo stiprinimui, siekiant sukurti sąlygas kiekvieno asmens kūrybinėms, emocinėms ir intelektualinėms galioms skleistis. Strateginiam tikslui ir prioritetui įgyvendinti iškelti 2 metiniai tikslai bei numatytos priemonės šešiems uždaviniams gyvendinti.</w:t>
      </w:r>
    </w:p>
    <w:p w:rsidR="004442B8" w:rsidRPr="00A921AB" w:rsidRDefault="004442B8" w:rsidP="004442B8">
      <w:pPr>
        <w:spacing w:line="256" w:lineRule="auto"/>
        <w:ind w:firstLine="873"/>
        <w:jc w:val="both"/>
      </w:pPr>
      <w:r>
        <w:rPr>
          <w:color w:val="000000"/>
        </w:rPr>
        <w:t>Įgyvendinant pirmąjį tikslą – pasirengti įgyvendinti atnaujintas bendrąsias programas – išsikelti trys uždaviniai bei numatytos priemonės jiems įgyvendinti. Įgyvendinant uždavinį – o</w:t>
      </w:r>
      <w:r>
        <w:t>rganizuoti kolegialią metodinę pagalbą ir kvalifikacijos tobulinimą</w:t>
      </w:r>
      <w:r>
        <w:rPr>
          <w:color w:val="000000"/>
        </w:rPr>
        <w:t xml:space="preserve"> – </w:t>
      </w:r>
      <w:r>
        <w:t>Mokytojų tarybos posėdyje analizuota bendrųjų kompetencijų samprata, aptarta, kaip turėtų keistis vertinimas pamokose, vykdant ugdymą per kompetencijas. Visų dalykų mokytojai nuotoliniu būdu dalyvavo Nacionalinės švietimo agentūros organizuotame susitikimų-diskusijų cikle, skirtame aptarti numatomiems mokinių pasiekimų vertinimo pokyčiams. M</w:t>
      </w:r>
      <w:r>
        <w:rPr>
          <w:color w:val="000000"/>
        </w:rPr>
        <w:t>okinių ž</w:t>
      </w:r>
      <w:r>
        <w:t>iemos</w:t>
      </w:r>
      <w:r>
        <w:rPr>
          <w:color w:val="000000"/>
        </w:rPr>
        <w:t xml:space="preserve"> atostogų metu </w:t>
      </w:r>
      <w:r w:rsidRPr="00F33F30">
        <w:t xml:space="preserve">mokytojai individualiai analizavo </w:t>
      </w:r>
      <w:r w:rsidRPr="001463AD">
        <w:t xml:space="preserve">atnaujintų bendrųjų ugdymo programų </w:t>
      </w:r>
      <w:r w:rsidRPr="00F33F30">
        <w:t>Kompetencijų raidos aprašą</w:t>
      </w:r>
      <w:r>
        <w:t xml:space="preserve"> </w:t>
      </w:r>
      <w:r w:rsidRPr="00F33F30">
        <w:t>ir pagal jį fiksavo, kaip kompetencijų sandai jau reiškiasi pamokose. Mokytojams pateikta forma, kurią užpildžius</w:t>
      </w:r>
      <w:r>
        <w:t>,</w:t>
      </w:r>
      <w:r w:rsidRPr="00F33F30">
        <w:t xml:space="preserve"> sudarytas bendras gimnazijos mokytojų pamokose ugdomų kompetencijų raiškos žemėlapis. Mokytojų tarybos posėdyje jis pristatytas visiems mokytojams, aptarta, kokias kompetencijas ir jų sandus, kokių dalykų pamokose ir kokiose temose jau ugdo gimnazijos mokytojai</w:t>
      </w:r>
      <w:r>
        <w:t>, atkreiptas dėmesys į mažiausiai (rečiausiai) pamokose ugdomas kompetencijas</w:t>
      </w:r>
      <w:r w:rsidRPr="00F33F30">
        <w:t>.</w:t>
      </w:r>
      <w:r>
        <w:t xml:space="preserve"> Analizuojant atnaujintas bendrąsias programas, sudarytas visų mokomųjų dalykų </w:t>
      </w:r>
      <w:r w:rsidRPr="0005160E">
        <w:t>temų, kurios perkeltos į aukštesnę / žemesnę klasę, sąrašas. Sudarytas tokių temų žemėlapis patalpintas bendrame mokytojų diske</w:t>
      </w:r>
      <w:r>
        <w:t xml:space="preserve">. Kartu parengtas ir integruojamų temų sąrašas pagal klases ir dalykų blokus, </w:t>
      </w:r>
      <w:r w:rsidRPr="0005160E">
        <w:t>sudarytas galimų integruoti temų žemėlapis.</w:t>
      </w:r>
      <w:r>
        <w:t xml:space="preserve"> </w:t>
      </w:r>
      <w:r>
        <w:rPr>
          <w:color w:val="000000"/>
        </w:rPr>
        <w:t xml:space="preserve">Gimnazijos mokytojai </w:t>
      </w:r>
      <w:r>
        <w:t xml:space="preserve">tobulino kvalifikaciją atnaujintų bendrųjų ugdymo programų klausimais: </w:t>
      </w:r>
      <w:r>
        <w:rPr>
          <w:color w:val="000000"/>
        </w:rPr>
        <w:t xml:space="preserve">organizuoti bendri seminarai </w:t>
      </w:r>
      <w:r>
        <w:t>„Motyvacija mokytis ir mokyti“ bei „Kompetencijomis grįsto ugdymo turinio įgyvendinimas pamokoje“</w:t>
      </w:r>
      <w:r>
        <w:rPr>
          <w:color w:val="000000"/>
        </w:rPr>
        <w:t xml:space="preserve">, </w:t>
      </w:r>
      <w:r w:rsidRPr="00334DB8">
        <w:t>individualiai tobulino kvalifikaciją</w:t>
      </w:r>
      <w:r>
        <w:t>,</w:t>
      </w:r>
      <w:r w:rsidRPr="00334DB8">
        <w:t xml:space="preserve"> dalyvaudami metodiniuose renginiuose, seminaruose, </w:t>
      </w:r>
      <w:proofErr w:type="spellStart"/>
      <w:r w:rsidRPr="00334DB8">
        <w:t>vebinaruose</w:t>
      </w:r>
      <w:proofErr w:type="spellEnd"/>
      <w:r w:rsidRPr="00334DB8">
        <w:t xml:space="preserve">. </w:t>
      </w:r>
      <w:r w:rsidRPr="00A921AB">
        <w:t xml:space="preserve">Iš viso mokytojai tobulino kvalifikaciją 3026 val. (vidutiniškai </w:t>
      </w:r>
      <w:r>
        <w:t xml:space="preserve">kiekvienas </w:t>
      </w:r>
      <w:r w:rsidRPr="00A22E81">
        <w:t>504,3 val</w:t>
      </w:r>
      <w:r>
        <w:t>.</w:t>
      </w:r>
      <w:r w:rsidRPr="00A921AB">
        <w:t xml:space="preserve"> per metus).</w:t>
      </w:r>
    </w:p>
    <w:p w:rsidR="004442B8" w:rsidRDefault="004442B8" w:rsidP="004442B8">
      <w:pPr>
        <w:pBdr>
          <w:top w:val="nil"/>
          <w:left w:val="nil"/>
          <w:bottom w:val="nil"/>
          <w:right w:val="nil"/>
          <w:between w:val="nil"/>
        </w:pBdr>
        <w:ind w:left="22" w:firstLine="851"/>
        <w:jc w:val="both"/>
        <w:rPr>
          <w:color w:val="000000"/>
        </w:rPr>
      </w:pPr>
      <w:r>
        <w:rPr>
          <w:color w:val="000000"/>
        </w:rPr>
        <w:t>Įgyvendinant antrąjį uždavinį – i</w:t>
      </w:r>
      <w:r>
        <w:t>šbandyti atnaujinto ugdymo turinio veiklas pamokose</w:t>
      </w:r>
      <w:r>
        <w:rPr>
          <w:color w:val="000000"/>
        </w:rPr>
        <w:t xml:space="preserve"> – Metodinėje taryboje parengta mokytojo vedamos atviros pamokos kortelės forma ir pamokos stebėjimo forma. Mokytojai vedė atviras pamokas, stebėjo kolegų vedamas pamokas, jas aptarė, analizavo stiprybes, tarėsi, ką ir kaip reikėtų keisti, kad pamokose tinkamai būtų ugdomos visos septynios atnaujintose bendrosiose programose numatytos kompetencijos. Atviras pamokas vedė 81 proc., jas stebėjo 88 proc. gimnazijos mokytojų. </w:t>
      </w:r>
    </w:p>
    <w:p w:rsidR="004442B8" w:rsidRDefault="004442B8" w:rsidP="004442B8">
      <w:pPr>
        <w:pBdr>
          <w:top w:val="nil"/>
          <w:left w:val="nil"/>
          <w:bottom w:val="nil"/>
          <w:right w:val="nil"/>
          <w:between w:val="nil"/>
        </w:pBdr>
        <w:ind w:left="22" w:firstLine="851"/>
        <w:jc w:val="both"/>
        <w:rPr>
          <w:color w:val="000000"/>
        </w:rPr>
      </w:pPr>
      <w:r>
        <w:rPr>
          <w:color w:val="000000"/>
        </w:rPr>
        <w:lastRenderedPageBreak/>
        <w:t>Įgyvendinant trečiąjį uždavinį – v</w:t>
      </w:r>
      <w:r>
        <w:t>iešinti informaciją ir dalintis gerąja patirtimi</w:t>
      </w:r>
      <w:r>
        <w:rPr>
          <w:color w:val="000000"/>
        </w:rPr>
        <w:t xml:space="preserve"> – gimnazijos m</w:t>
      </w:r>
      <w:r>
        <w:t xml:space="preserve">okytojai dalinosi gerąja patirtimi gimnazijoje ir miesto dalykų mokytojų metodinėse grupėse. Bendradarbiauta ir susipažinta su Simono Dacho progimnazijos mokytojų patirtimi, dalyvaujant atnaujintų bendrųjų programų įgyvendinimo projekte. Atnaujintų programų įgyvendinimas gimnazijoje pristatytas Tėvų klube, bendruose tėvų susirinkimuose. Tėvai informuoti apie būsimus pokyčius ugdymo programose, jų įgyvendinimą gimnazijoje. </w:t>
      </w:r>
    </w:p>
    <w:p w:rsidR="004442B8" w:rsidRDefault="004442B8" w:rsidP="004442B8">
      <w:pPr>
        <w:ind w:firstLine="873"/>
        <w:jc w:val="both"/>
        <w:rPr>
          <w:highlight w:val="lightGray"/>
        </w:rPr>
      </w:pPr>
      <w:r>
        <w:t xml:space="preserve">Įgyvendinant antrąjį 2022 m. veiklos tikslą – skatinti sąmoningą mokymąsi, demokratišką ir atsakingą įsitraukimą į bendruomenės gyvenimą – buvo numatyti 3 uždaviniai: ugdyti mokinių sąmoningo ir atsakingo mokymosi įgūdžius; plėtoti projektines veiklas; stiprinti </w:t>
      </w:r>
      <w:proofErr w:type="spellStart"/>
      <w:r>
        <w:t>savanorystės</w:t>
      </w:r>
      <w:proofErr w:type="spellEnd"/>
      <w:r>
        <w:t xml:space="preserve"> ir pilietines veiklas. </w:t>
      </w:r>
      <w:r w:rsidRPr="00B92056">
        <w:t xml:space="preserve">Įgyvendinant pirmąjį uždavinį </w:t>
      </w:r>
      <w:r>
        <w:t xml:space="preserve">buvo suplanuota rengti mokinius olimpiadoms ir konkursams, teikti pedagoginę pagalbą mokymosi sunkumus patiriantiems mokiniams, </w:t>
      </w:r>
      <w:r w:rsidRPr="009E0DFD">
        <w:t>konsultuoti mokinius sąmoningai ir atsakingai renkantis vidurinio ugdymo programos dalykus, susidarant bei keičiant individualius ugdymo(</w:t>
      </w:r>
      <w:proofErr w:type="spellStart"/>
      <w:r w:rsidRPr="009E0DFD">
        <w:t>si</w:t>
      </w:r>
      <w:proofErr w:type="spellEnd"/>
      <w:r w:rsidRPr="009E0DFD">
        <w:t>) planus.</w:t>
      </w:r>
      <w:r>
        <w:t xml:space="preserve"> Mokiniams, siekiantiems gilinti įvairių dalykų žinias, pasiūlyti paremiamieji moduliai (I–II kl. – 18, III</w:t>
      </w:r>
      <w:r w:rsidRPr="00431DDA">
        <w:t>–IV – 12</w:t>
      </w:r>
      <w:r>
        <w:t>), pasirenkamieji dalykai (I–II kl. – 3, III</w:t>
      </w:r>
      <w:r w:rsidRPr="00431DDA">
        <w:t>–IV – 10</w:t>
      </w:r>
      <w:r>
        <w:t xml:space="preserve">), rengiantis olimpiadoms ir konkursams vyko trumpalaikės konsultacijos. Dalyvaudami olimpiadose, konkursuose, varžybose, mokiniai pasiekė puikių rezultatų: 8 (2021 m. – 4) mokiniai  tapo tarptautinių olimpiadų ir konkursų prizininkais arba </w:t>
      </w:r>
      <w:proofErr w:type="spellStart"/>
      <w:r>
        <w:t>nominantais</w:t>
      </w:r>
      <w:proofErr w:type="spellEnd"/>
      <w:r>
        <w:t xml:space="preserve">, 67 (2021 m. – 46) mokiniai laimėjo prizines vietas, tapo laureatais arba </w:t>
      </w:r>
      <w:proofErr w:type="spellStart"/>
      <w:r>
        <w:t>nominantais</w:t>
      </w:r>
      <w:proofErr w:type="spellEnd"/>
      <w:r>
        <w:t xml:space="preserve"> respublikinėse olimpiadose ar konkursuose, 96 (2021 m. – 96) apdovanoti už pasiekimus miesto olimpiadų, konkursų etapuose. </w:t>
      </w:r>
      <w:r w:rsidRPr="002E20A9">
        <w:t>Labai geri gimnazist</w:t>
      </w:r>
      <w:r>
        <w:t>ų</w:t>
      </w:r>
      <w:r w:rsidRPr="002E20A9">
        <w:t xml:space="preserve"> </w:t>
      </w:r>
      <w:r>
        <w:t xml:space="preserve">pagrindinio ugdymo pasiekimų patikrinimų (toliau – </w:t>
      </w:r>
      <w:r w:rsidRPr="002E20A9">
        <w:t>PUPP</w:t>
      </w:r>
      <w:r>
        <w:t>)</w:t>
      </w:r>
      <w:r w:rsidRPr="002E20A9">
        <w:t xml:space="preserve"> ir </w:t>
      </w:r>
      <w:r>
        <w:t>valstybinių brandos egzaminų (toliau – V</w:t>
      </w:r>
      <w:r w:rsidRPr="002E20A9">
        <w:t>BE</w:t>
      </w:r>
      <w:r>
        <w:t>) rezultatai</w:t>
      </w:r>
      <w:r w:rsidRPr="002E20A9">
        <w:t>:</w:t>
      </w:r>
      <w:r>
        <w:t xml:space="preserve"> lietuvių kalbos ir literatūros PUPP įvertinimo vidurkis – 8,0 balai (šalies vidurkis – 6,35), matematikos PUPP įvertinimo vidurkis – 7,35 balo (šalies vidurkis 4,22). Visų laikytų VBE vidurkiai yra aukštesni už šalies vidurkius, pvz.: informacinių technologijų VBE vidurkis siekia 88,61 balo (šalies vidurkis – 37,48), anglų k. VBE vidurkis 84,6 balo (šalies – 60,8), geografijos VBE vidurkis 78,88 balo (šalies – 51,0), fizikos VBE vidurkis 77,31 balo (šalies – 46,69), istorijos VBE vidurkis 74,44 balo (šalies – 48,26), matematikos VBE vidurkis 54 balai (šalies – 24,29). Gimnazijos abiturientai gavo 41 aukščiausią 100 balų VBE įvertinimą ir viršijo šalies rezultatą beveik visų dalykų VBE egzaminuose: informacinių technologijų egzamine 100 balų įvertinimą gavo 18,18 proc. laikiusių abiturientų (šalyje – 2,66 proc.), fizikos VBE 14,29 proc. mokinių įvertinimas 100 balų (šalyje – 2,66 proc.), anglų kalbos VBE įvertinimą 100 balų gavo 11,35 proc. (šalyje – 2,19 proc.), geografijos 5,88 proc.(šalyje – 0,32 proc.), matematikos 3,57 proc. (šalyje – 0,8 proc.), lietuvių kalbos ir literatūros 3,52 proc. (šalyje – 2,44 proc.), biologijos 1,89 proc. (šalyje – 0,35 proc.). Mokymosi sunkumų turintys mokiniai galėjo lankyti visų pagrindinių dalykų konsultacijas, jiems pasiūlytas išlyginamasis lietuvių kalbos modulis I </w:t>
      </w:r>
      <w:proofErr w:type="spellStart"/>
      <w:r>
        <w:t>gimn</w:t>
      </w:r>
      <w:proofErr w:type="spellEnd"/>
      <w:r>
        <w:t xml:space="preserve">. klasėje. Padedant atsakingai pasirinkti vidurinio ugdymo programos dalykus, susidaryti individualų ugdymosi planą, vyko </w:t>
      </w:r>
      <w:r w:rsidRPr="000F60BD">
        <w:t xml:space="preserve">bendras mokinių ir tėvų susirinkimas, kuriame pristatyta vidurinio ugdymo programa ir gimnazijos galimybės ją įgyvendinti. II </w:t>
      </w:r>
      <w:proofErr w:type="spellStart"/>
      <w:r w:rsidRPr="000F60BD">
        <w:t>gimn</w:t>
      </w:r>
      <w:proofErr w:type="spellEnd"/>
      <w:r>
        <w:t>.</w:t>
      </w:r>
      <w:r w:rsidRPr="000F60BD">
        <w:t xml:space="preserve"> klasių valandėlėse mokiniai supažindinti su stojimo į Lietuvos aukštąsias mokyklas sąlygomis, gimnazijos psichologė </w:t>
      </w:r>
      <w:r>
        <w:t xml:space="preserve">II </w:t>
      </w:r>
      <w:proofErr w:type="spellStart"/>
      <w:r>
        <w:t>gimn</w:t>
      </w:r>
      <w:proofErr w:type="spellEnd"/>
      <w:r>
        <w:t xml:space="preserve">. klasėse atliko profesinio pasirinkimo tyrimą. Su </w:t>
      </w:r>
      <w:r w:rsidRPr="000F60BD">
        <w:t xml:space="preserve">II ir IV </w:t>
      </w:r>
      <w:proofErr w:type="spellStart"/>
      <w:r w:rsidRPr="000F60BD">
        <w:t>gimn</w:t>
      </w:r>
      <w:proofErr w:type="spellEnd"/>
      <w:r>
        <w:t>.</w:t>
      </w:r>
      <w:r w:rsidRPr="000F60BD">
        <w:t xml:space="preserve"> klasių mokiniais įgyvendintas projektas „Skaitmenizuoto profesinio orientavimo modelio pritaikymas bendrojo ugdymo mokyklose Klaipėdos mieste“ ir išbandyta </w:t>
      </w:r>
      <w:proofErr w:type="spellStart"/>
      <w:r w:rsidRPr="000F60BD">
        <w:t>Spotyself</w:t>
      </w:r>
      <w:proofErr w:type="spellEnd"/>
      <w:r w:rsidRPr="000F60BD">
        <w:t xml:space="preserve"> karjeros ugdymo programa</w:t>
      </w:r>
      <w:r>
        <w:t>.</w:t>
      </w:r>
      <w:r w:rsidRPr="00431DDA">
        <w:t xml:space="preserve"> </w:t>
      </w:r>
      <w:r>
        <w:t>Tokiu būdu buvo siekiama mokyti mokinius keltis asmeninius tikslus, sąmoningai ir atsakingai mokytis, kryptingai ir tikslingai susidaryti vidurinio ugdymo programos individualų ugdymo(</w:t>
      </w:r>
      <w:proofErr w:type="spellStart"/>
      <w:r>
        <w:t>si</w:t>
      </w:r>
      <w:proofErr w:type="spellEnd"/>
      <w:r>
        <w:t>) planą. Vykdytų priemonių poveikį rodo III–IV klasių mokinių, pusmečio pabaigoje keitusių individualų ugdymo(</w:t>
      </w:r>
      <w:proofErr w:type="spellStart"/>
      <w:r>
        <w:t>si</w:t>
      </w:r>
      <w:proofErr w:type="spellEnd"/>
      <w:r>
        <w:t xml:space="preserve">) planą, skaičiaus mažėjimas – 2022–2023 m. m. pirmo pusmečio pabaigoje planą keitė 21,99 proc., 2021–2022 m. m. – 30,27 proc. mokinių. Įgyvendinant uždavinį – plėtoti projektines veiklas – visus metus vykdyta 13 įvairaus lygmens </w:t>
      </w:r>
      <w:proofErr w:type="spellStart"/>
      <w:r>
        <w:t>tarpdalykinių</w:t>
      </w:r>
      <w:proofErr w:type="spellEnd"/>
      <w:r>
        <w:t xml:space="preserve">, integruotų projektų, kurių veiklose dalyvavo visų srautų gimnazistai ir skirtingų mokomųjų dalykų mokytojai. </w:t>
      </w:r>
      <w:r w:rsidRPr="00F6082F">
        <w:t>Atnaujintas gimnazijos kūrybinių-tiriamųjų darbų rengimo tvarkos aprašas</w:t>
      </w:r>
      <w:r>
        <w:t xml:space="preserve">, pagal jį iki vienų mokslo metų pailgintas darbų atlikimo laikas. Visi </w:t>
      </w:r>
      <w:r>
        <w:rPr>
          <w:color w:val="000000"/>
        </w:rPr>
        <w:t xml:space="preserve">I klasių mokiniai pasirinko kūrybinio tiriamojo darbo temą, atliko suplanuotas veiklas. Gruodžio mėnesį </w:t>
      </w:r>
      <w:r>
        <w:t xml:space="preserve">organizuotas kūrybinių tiriamųjų darbų pristatymas dalykų sekcijose. Įgyvendinant uždavinį – stiprinti </w:t>
      </w:r>
      <w:proofErr w:type="spellStart"/>
      <w:r>
        <w:t>savanorystės</w:t>
      </w:r>
      <w:proofErr w:type="spellEnd"/>
      <w:r>
        <w:t xml:space="preserve"> ir pilietines veiklas – bendruomenės nariai dalyvavo 5 pilietinėse akcijose, </w:t>
      </w:r>
      <w:proofErr w:type="spellStart"/>
      <w:r>
        <w:t>savanoriavo</w:t>
      </w:r>
      <w:proofErr w:type="spellEnd"/>
      <w:r>
        <w:t xml:space="preserve"> 6 miesto renginiuose, dalyvavo </w:t>
      </w:r>
      <w:r>
        <w:lastRenderedPageBreak/>
        <w:t xml:space="preserve">talkose (tvarkė gimnazijai priskirtą miesto teritoriją, pajūrį). Gimnazijoje organizuota </w:t>
      </w:r>
      <w:proofErr w:type="spellStart"/>
      <w:r>
        <w:t>Savanorystės</w:t>
      </w:r>
      <w:proofErr w:type="spellEnd"/>
      <w:r>
        <w:t xml:space="preserve"> diena, kurios metu visų klasių mokiniai dalyvavo įvairiose </w:t>
      </w:r>
      <w:proofErr w:type="spellStart"/>
      <w:r>
        <w:t>savanorystės</w:t>
      </w:r>
      <w:proofErr w:type="spellEnd"/>
      <w:r>
        <w:t xml:space="preserve"> veiklose: talkino renginiuose, </w:t>
      </w:r>
      <w:proofErr w:type="spellStart"/>
      <w:r>
        <w:t>savanoriavo</w:t>
      </w:r>
      <w:proofErr w:type="spellEnd"/>
      <w:r>
        <w:t xml:space="preserve"> VŠĮ </w:t>
      </w:r>
      <w:proofErr w:type="spellStart"/>
      <w:r>
        <w:t>Paliatyvios</w:t>
      </w:r>
      <w:proofErr w:type="spellEnd"/>
      <w:r>
        <w:t xml:space="preserve"> pagalbos ir šeimos sveikatos centre, Vaikų dienos centre „</w:t>
      </w:r>
      <w:proofErr w:type="spellStart"/>
      <w:r>
        <w:t>Dienvidis</w:t>
      </w:r>
      <w:proofErr w:type="spellEnd"/>
      <w:r>
        <w:t xml:space="preserve">“, Klaipėdos Marijos Taikos Karalienės bažnyčioje ir globos namuose, gyvūnų prieglaudoje „Linksmosios pėdutės“. Vykdant antrojo tikslo uždavinių veiklas mokiniai mokėsi keltis tikslus, sąmoningai ir atsakingai mokytis, aktyviai įsitraukė į </w:t>
      </w:r>
      <w:proofErr w:type="spellStart"/>
      <w:r>
        <w:t>savanorystės</w:t>
      </w:r>
      <w:proofErr w:type="spellEnd"/>
      <w:r>
        <w:t xml:space="preserve"> ir pilietines veiklas ir tuo pačiu ugdėsi atnaujintose bendrosiose programose numatytas kompetencijas.  </w:t>
      </w:r>
    </w:p>
    <w:p w:rsidR="004442B8" w:rsidRPr="0047692C" w:rsidRDefault="004442B8" w:rsidP="004442B8">
      <w:pPr>
        <w:ind w:firstLine="873"/>
        <w:jc w:val="both"/>
      </w:pPr>
      <w:r>
        <w:t>Antrajam Strateginio plano tikslui – gerinti gimnazijos ugdymo sąlygas ir aplinką – įgyvendinti vykdyti du uždaviniai. Įgyvendinant pirmąjį uždavinį – atnaujinti gimnazijos bibliotekos fondus ir mokymo priemones – įsigyta 384 vnt. (2021 m. – 483 vnt.) vadovėlių, vykdytos grožinių knygų rinkimo akcijos. Atnaujinant mokymo priemones,</w:t>
      </w:r>
      <w:r w:rsidRPr="0047692C">
        <w:t xml:space="preserve"> įsigytos 2 interaktyvios lentos, 12 nešiojamų kompiuterių, 3D spausdintuvas, spalvotas spausdintuvas, 492 vnt. priemonių </w:t>
      </w:r>
      <w:proofErr w:type="spellStart"/>
      <w:r w:rsidRPr="0047692C">
        <w:t>robotikos</w:t>
      </w:r>
      <w:proofErr w:type="spellEnd"/>
      <w:r w:rsidRPr="0047692C">
        <w:t xml:space="preserve"> mokymui, 84 vnt. sportinio inventoriaus. Įrengta ir priemonėmis aprūpinta nauja gamtamokslinė </w:t>
      </w:r>
      <w:r>
        <w:t>laboratorija. Renginių organizavimui</w:t>
      </w:r>
      <w:r w:rsidRPr="0047692C">
        <w:t xml:space="preserve"> įsigytas įrenginys muzikos kūrimui, apšvietimo lempos, rūko mašina</w:t>
      </w:r>
      <w:r>
        <w:t>.</w:t>
      </w:r>
      <w:r w:rsidRPr="0047692C">
        <w:t xml:space="preserve"> </w:t>
      </w:r>
    </w:p>
    <w:p w:rsidR="004442B8" w:rsidRDefault="004442B8" w:rsidP="004442B8">
      <w:pPr>
        <w:ind w:firstLine="873"/>
        <w:jc w:val="both"/>
      </w:pPr>
      <w:r w:rsidRPr="0047692C">
        <w:t>Įgyvendinant antrąjį uždavinį – atnaujinti švietimo reikmėms naudojamas patalpas – suremontuotas kabinetas gamtamokslinei laboratorijai</w:t>
      </w:r>
      <w:r>
        <w:t xml:space="preserve">, atlikti sienų ir lubų remontai ekonomikos, technologijų, klasių kuratoriaus kabinetuose, įrengtas naujas karjeros specialisto kabinetas. Atnaujinti baldai gamtos mokslų laboratorijoje, ekonomikos, klasių kuratoriaus, karjeros specialisto, menų kabinetuose. </w:t>
      </w:r>
    </w:p>
    <w:p w:rsidR="004442B8" w:rsidRDefault="004442B8" w:rsidP="004442B8">
      <w:pPr>
        <w:spacing w:line="256" w:lineRule="auto"/>
        <w:ind w:firstLine="731"/>
        <w:jc w:val="both"/>
      </w:pPr>
      <w:r>
        <w:t>2022 metais gimnazijai išlaikyti skirtos lėšos naudotos racionaliai ir taupiai, sprendimai dėl jų panaudojimo derinti su gimnazijos savivaldos institucijomis, bendruomene. Gimnazijos finansinę situaciją 2022 metais parodo 1 lentelė.</w:t>
      </w:r>
    </w:p>
    <w:p w:rsidR="004442B8" w:rsidRDefault="004442B8" w:rsidP="004442B8">
      <w:pPr>
        <w:spacing w:line="256" w:lineRule="auto"/>
        <w:ind w:firstLine="731"/>
        <w:jc w:val="right"/>
      </w:pPr>
      <w:r>
        <w:t>1 lentelė</w:t>
      </w:r>
    </w:p>
    <w:tbl>
      <w:tblPr>
        <w:tblStyle w:val="Lentelstinklelis"/>
        <w:tblW w:w="9634" w:type="dxa"/>
        <w:tblLayout w:type="fixed"/>
        <w:tblLook w:val="04A0" w:firstRow="1" w:lastRow="0" w:firstColumn="1" w:lastColumn="0" w:noHBand="0" w:noVBand="1"/>
      </w:tblPr>
      <w:tblGrid>
        <w:gridCol w:w="2263"/>
        <w:gridCol w:w="1701"/>
        <w:gridCol w:w="1672"/>
        <w:gridCol w:w="1879"/>
        <w:gridCol w:w="2119"/>
      </w:tblGrid>
      <w:tr w:rsidR="004442B8" w:rsidTr="004442B8">
        <w:tc>
          <w:tcPr>
            <w:tcW w:w="2263" w:type="dxa"/>
            <w:vMerge w:val="restart"/>
          </w:tcPr>
          <w:p w:rsidR="004442B8" w:rsidRDefault="004442B8" w:rsidP="00592E55">
            <w:pPr>
              <w:spacing w:line="256" w:lineRule="auto"/>
            </w:pPr>
            <w:r>
              <w:t>Finansavimo šaltinis</w:t>
            </w:r>
          </w:p>
        </w:tc>
        <w:tc>
          <w:tcPr>
            <w:tcW w:w="5252" w:type="dxa"/>
            <w:gridSpan w:val="3"/>
          </w:tcPr>
          <w:p w:rsidR="004442B8" w:rsidRDefault="004442B8" w:rsidP="00592E55">
            <w:pPr>
              <w:spacing w:line="256" w:lineRule="auto"/>
              <w:jc w:val="center"/>
            </w:pPr>
            <w:r>
              <w:t>Lėšos (tūkst. Eurų)</w:t>
            </w:r>
          </w:p>
        </w:tc>
        <w:tc>
          <w:tcPr>
            <w:tcW w:w="2119" w:type="dxa"/>
            <w:vMerge w:val="restart"/>
          </w:tcPr>
          <w:p w:rsidR="004442B8" w:rsidRDefault="004442B8" w:rsidP="00592E55">
            <w:pPr>
              <w:spacing w:line="256" w:lineRule="auto"/>
              <w:jc w:val="center"/>
            </w:pPr>
            <w:r>
              <w:t>Pastabos</w:t>
            </w:r>
          </w:p>
        </w:tc>
      </w:tr>
      <w:tr w:rsidR="004442B8" w:rsidTr="004442B8">
        <w:tc>
          <w:tcPr>
            <w:tcW w:w="2263" w:type="dxa"/>
            <w:vMerge/>
          </w:tcPr>
          <w:p w:rsidR="004442B8" w:rsidRDefault="004442B8" w:rsidP="00592E55">
            <w:pPr>
              <w:spacing w:line="256" w:lineRule="auto"/>
            </w:pPr>
          </w:p>
        </w:tc>
        <w:tc>
          <w:tcPr>
            <w:tcW w:w="1701" w:type="dxa"/>
          </w:tcPr>
          <w:p w:rsidR="004442B8" w:rsidRDefault="004442B8" w:rsidP="00592E55">
            <w:pPr>
              <w:spacing w:line="256" w:lineRule="auto"/>
              <w:jc w:val="center"/>
            </w:pPr>
            <w:r>
              <w:t>Planas (patikslintas)</w:t>
            </w:r>
          </w:p>
        </w:tc>
        <w:tc>
          <w:tcPr>
            <w:tcW w:w="1672" w:type="dxa"/>
          </w:tcPr>
          <w:p w:rsidR="004442B8" w:rsidRDefault="004442B8" w:rsidP="00592E55">
            <w:pPr>
              <w:spacing w:line="256" w:lineRule="auto"/>
              <w:jc w:val="center"/>
            </w:pPr>
            <w:r>
              <w:t>Panaudota lėšų</w:t>
            </w:r>
          </w:p>
        </w:tc>
        <w:tc>
          <w:tcPr>
            <w:tcW w:w="1879" w:type="dxa"/>
          </w:tcPr>
          <w:p w:rsidR="004442B8" w:rsidRDefault="004442B8" w:rsidP="00592E55">
            <w:pPr>
              <w:spacing w:line="256" w:lineRule="auto"/>
              <w:jc w:val="center"/>
            </w:pPr>
            <w:r>
              <w:t>Įvykdymas (%)</w:t>
            </w:r>
          </w:p>
        </w:tc>
        <w:tc>
          <w:tcPr>
            <w:tcW w:w="2119" w:type="dxa"/>
            <w:vMerge/>
          </w:tcPr>
          <w:p w:rsidR="004442B8" w:rsidRDefault="004442B8" w:rsidP="00592E55">
            <w:pPr>
              <w:spacing w:line="256" w:lineRule="auto"/>
            </w:pPr>
          </w:p>
        </w:tc>
      </w:tr>
      <w:tr w:rsidR="004442B8" w:rsidTr="004442B8">
        <w:tc>
          <w:tcPr>
            <w:tcW w:w="2263" w:type="dxa"/>
          </w:tcPr>
          <w:p w:rsidR="004442B8" w:rsidRDefault="004442B8" w:rsidP="00592E55">
            <w:pPr>
              <w:spacing w:line="256" w:lineRule="auto"/>
            </w:pPr>
            <w:r>
              <w:t>Savivaldybės biudžetas (SB)</w:t>
            </w:r>
          </w:p>
        </w:tc>
        <w:tc>
          <w:tcPr>
            <w:tcW w:w="1701" w:type="dxa"/>
          </w:tcPr>
          <w:p w:rsidR="004442B8" w:rsidRDefault="004442B8" w:rsidP="00592E55">
            <w:pPr>
              <w:spacing w:line="256" w:lineRule="auto"/>
              <w:jc w:val="center"/>
            </w:pPr>
            <w:r>
              <w:t>342,70</w:t>
            </w:r>
          </w:p>
        </w:tc>
        <w:tc>
          <w:tcPr>
            <w:tcW w:w="1672" w:type="dxa"/>
          </w:tcPr>
          <w:p w:rsidR="004442B8" w:rsidRDefault="004442B8" w:rsidP="00592E55">
            <w:pPr>
              <w:spacing w:line="256" w:lineRule="auto"/>
              <w:jc w:val="center"/>
            </w:pPr>
            <w:r>
              <w:t>335,71</w:t>
            </w:r>
          </w:p>
        </w:tc>
        <w:tc>
          <w:tcPr>
            <w:tcW w:w="1879" w:type="dxa"/>
          </w:tcPr>
          <w:p w:rsidR="004442B8" w:rsidRDefault="004442B8" w:rsidP="00592E55">
            <w:pPr>
              <w:spacing w:line="256" w:lineRule="auto"/>
              <w:jc w:val="center"/>
            </w:pPr>
            <w:r>
              <w:t>97,96</w:t>
            </w:r>
          </w:p>
        </w:tc>
        <w:tc>
          <w:tcPr>
            <w:tcW w:w="2119" w:type="dxa"/>
          </w:tcPr>
          <w:p w:rsidR="004442B8" w:rsidRDefault="004442B8" w:rsidP="00592E55">
            <w:pPr>
              <w:spacing w:line="256" w:lineRule="auto"/>
              <w:jc w:val="both"/>
            </w:pPr>
            <w:r>
              <w:t>Pasikeitus karjeros specialisto finansavimo šaltiniui liko planuoto darbo užmokesčio lėšų</w:t>
            </w:r>
          </w:p>
        </w:tc>
      </w:tr>
      <w:tr w:rsidR="004442B8" w:rsidTr="004442B8">
        <w:tc>
          <w:tcPr>
            <w:tcW w:w="2263" w:type="dxa"/>
          </w:tcPr>
          <w:p w:rsidR="004442B8" w:rsidRDefault="004442B8" w:rsidP="00592E55">
            <w:pPr>
              <w:spacing w:line="256" w:lineRule="auto"/>
            </w:pPr>
            <w:r>
              <w:t>Specialioji tikslinė dotacija (VB)</w:t>
            </w:r>
          </w:p>
        </w:tc>
        <w:tc>
          <w:tcPr>
            <w:tcW w:w="1701" w:type="dxa"/>
          </w:tcPr>
          <w:p w:rsidR="004442B8" w:rsidRDefault="004442B8" w:rsidP="00592E55">
            <w:pPr>
              <w:spacing w:line="256" w:lineRule="auto"/>
              <w:jc w:val="center"/>
            </w:pPr>
            <w:r>
              <w:t>1320,20</w:t>
            </w:r>
          </w:p>
        </w:tc>
        <w:tc>
          <w:tcPr>
            <w:tcW w:w="1672" w:type="dxa"/>
          </w:tcPr>
          <w:p w:rsidR="004442B8" w:rsidRDefault="004442B8" w:rsidP="00592E55">
            <w:pPr>
              <w:spacing w:line="256" w:lineRule="auto"/>
              <w:jc w:val="center"/>
            </w:pPr>
            <w:r>
              <w:t>1319,89</w:t>
            </w:r>
          </w:p>
        </w:tc>
        <w:tc>
          <w:tcPr>
            <w:tcW w:w="1879" w:type="dxa"/>
          </w:tcPr>
          <w:p w:rsidR="004442B8" w:rsidRDefault="004442B8" w:rsidP="00592E55">
            <w:pPr>
              <w:spacing w:line="256" w:lineRule="auto"/>
              <w:jc w:val="center"/>
            </w:pPr>
            <w:r>
              <w:t>99,98</w:t>
            </w:r>
          </w:p>
        </w:tc>
        <w:tc>
          <w:tcPr>
            <w:tcW w:w="2119" w:type="dxa"/>
          </w:tcPr>
          <w:p w:rsidR="004442B8" w:rsidRDefault="004442B8" w:rsidP="00592E55">
            <w:pPr>
              <w:spacing w:line="256" w:lineRule="auto"/>
              <w:jc w:val="center"/>
            </w:pPr>
          </w:p>
        </w:tc>
      </w:tr>
      <w:tr w:rsidR="004442B8" w:rsidTr="004442B8">
        <w:tc>
          <w:tcPr>
            <w:tcW w:w="2263" w:type="dxa"/>
          </w:tcPr>
          <w:p w:rsidR="004442B8" w:rsidRDefault="004442B8" w:rsidP="00592E55">
            <w:pPr>
              <w:spacing w:line="256" w:lineRule="auto"/>
            </w:pPr>
            <w:r>
              <w:t>Gimnazijos gautos pajamos (surinkta pajamų SP), iš jų:</w:t>
            </w:r>
          </w:p>
        </w:tc>
        <w:tc>
          <w:tcPr>
            <w:tcW w:w="1701" w:type="dxa"/>
          </w:tcPr>
          <w:p w:rsidR="004442B8" w:rsidRDefault="004442B8" w:rsidP="00592E55">
            <w:pPr>
              <w:spacing w:line="256" w:lineRule="auto"/>
              <w:jc w:val="center"/>
            </w:pPr>
          </w:p>
        </w:tc>
        <w:tc>
          <w:tcPr>
            <w:tcW w:w="1672" w:type="dxa"/>
          </w:tcPr>
          <w:p w:rsidR="004442B8" w:rsidRDefault="004442B8" w:rsidP="00592E55">
            <w:pPr>
              <w:spacing w:line="256" w:lineRule="auto"/>
              <w:jc w:val="center"/>
            </w:pPr>
          </w:p>
        </w:tc>
        <w:tc>
          <w:tcPr>
            <w:tcW w:w="1879" w:type="dxa"/>
          </w:tcPr>
          <w:p w:rsidR="004442B8" w:rsidRDefault="004442B8" w:rsidP="00592E55">
            <w:pPr>
              <w:spacing w:line="256" w:lineRule="auto"/>
              <w:jc w:val="center"/>
            </w:pPr>
          </w:p>
        </w:tc>
        <w:tc>
          <w:tcPr>
            <w:tcW w:w="2119" w:type="dxa"/>
          </w:tcPr>
          <w:p w:rsidR="004442B8" w:rsidRDefault="004442B8" w:rsidP="00592E55">
            <w:pPr>
              <w:spacing w:line="256" w:lineRule="auto"/>
              <w:jc w:val="center"/>
            </w:pPr>
          </w:p>
        </w:tc>
      </w:tr>
      <w:tr w:rsidR="004442B8" w:rsidTr="004442B8">
        <w:tc>
          <w:tcPr>
            <w:tcW w:w="2263" w:type="dxa"/>
          </w:tcPr>
          <w:p w:rsidR="004442B8" w:rsidRDefault="004442B8" w:rsidP="00592E55">
            <w:pPr>
              <w:spacing w:line="256" w:lineRule="auto"/>
            </w:pPr>
            <w:r>
              <w:t>Pajamų išlaidos (SP)</w:t>
            </w:r>
          </w:p>
        </w:tc>
        <w:tc>
          <w:tcPr>
            <w:tcW w:w="1701" w:type="dxa"/>
          </w:tcPr>
          <w:p w:rsidR="004442B8" w:rsidRDefault="004442B8" w:rsidP="00592E55">
            <w:pPr>
              <w:spacing w:line="256" w:lineRule="auto"/>
              <w:jc w:val="center"/>
            </w:pPr>
            <w:r>
              <w:t>4,11</w:t>
            </w:r>
          </w:p>
        </w:tc>
        <w:tc>
          <w:tcPr>
            <w:tcW w:w="1672" w:type="dxa"/>
          </w:tcPr>
          <w:p w:rsidR="004442B8" w:rsidRDefault="004442B8" w:rsidP="00592E55">
            <w:pPr>
              <w:spacing w:line="256" w:lineRule="auto"/>
              <w:jc w:val="center"/>
            </w:pPr>
            <w:r>
              <w:t>4,11</w:t>
            </w:r>
          </w:p>
        </w:tc>
        <w:tc>
          <w:tcPr>
            <w:tcW w:w="1879" w:type="dxa"/>
          </w:tcPr>
          <w:p w:rsidR="004442B8" w:rsidRDefault="004442B8" w:rsidP="00592E55">
            <w:pPr>
              <w:spacing w:line="256" w:lineRule="auto"/>
              <w:jc w:val="center"/>
            </w:pPr>
            <w:r>
              <w:t>100</w:t>
            </w:r>
          </w:p>
        </w:tc>
        <w:tc>
          <w:tcPr>
            <w:tcW w:w="2119" w:type="dxa"/>
          </w:tcPr>
          <w:p w:rsidR="004442B8" w:rsidRDefault="004442B8" w:rsidP="00592E55">
            <w:pPr>
              <w:spacing w:line="256" w:lineRule="auto"/>
              <w:jc w:val="both"/>
            </w:pPr>
          </w:p>
        </w:tc>
      </w:tr>
      <w:tr w:rsidR="004442B8" w:rsidTr="004442B8">
        <w:tc>
          <w:tcPr>
            <w:tcW w:w="2263" w:type="dxa"/>
          </w:tcPr>
          <w:p w:rsidR="004442B8" w:rsidRDefault="004442B8" w:rsidP="00592E55">
            <w:pPr>
              <w:spacing w:line="256" w:lineRule="auto"/>
            </w:pPr>
            <w:r>
              <w:t>Projektų finansavimas (ES; VB; SB)</w:t>
            </w:r>
          </w:p>
        </w:tc>
        <w:tc>
          <w:tcPr>
            <w:tcW w:w="1701" w:type="dxa"/>
          </w:tcPr>
          <w:p w:rsidR="004442B8" w:rsidRDefault="004442B8" w:rsidP="00592E55">
            <w:pPr>
              <w:spacing w:line="256" w:lineRule="auto"/>
              <w:jc w:val="center"/>
            </w:pPr>
            <w:r>
              <w:t>20,50</w:t>
            </w:r>
          </w:p>
        </w:tc>
        <w:tc>
          <w:tcPr>
            <w:tcW w:w="1672" w:type="dxa"/>
          </w:tcPr>
          <w:p w:rsidR="004442B8" w:rsidRDefault="004442B8" w:rsidP="00592E55">
            <w:pPr>
              <w:spacing w:line="256" w:lineRule="auto"/>
              <w:jc w:val="center"/>
            </w:pPr>
            <w:r>
              <w:t>16,15</w:t>
            </w:r>
          </w:p>
        </w:tc>
        <w:tc>
          <w:tcPr>
            <w:tcW w:w="1879" w:type="dxa"/>
          </w:tcPr>
          <w:p w:rsidR="004442B8" w:rsidRDefault="004442B8" w:rsidP="00592E55">
            <w:pPr>
              <w:spacing w:line="256" w:lineRule="auto"/>
              <w:jc w:val="center"/>
            </w:pPr>
            <w:r>
              <w:t>78,78</w:t>
            </w:r>
          </w:p>
        </w:tc>
        <w:tc>
          <w:tcPr>
            <w:tcW w:w="2119" w:type="dxa"/>
          </w:tcPr>
          <w:p w:rsidR="004442B8" w:rsidRDefault="004442B8" w:rsidP="00592E55">
            <w:pPr>
              <w:spacing w:line="256" w:lineRule="auto"/>
              <w:jc w:val="both"/>
            </w:pPr>
            <w:r>
              <w:t xml:space="preserve">Dalis vykdytų projektų yra tęstiniai, lėšos bus naudojamos 2023 m. </w:t>
            </w:r>
          </w:p>
        </w:tc>
      </w:tr>
      <w:tr w:rsidR="004442B8" w:rsidTr="004442B8">
        <w:tc>
          <w:tcPr>
            <w:tcW w:w="2263" w:type="dxa"/>
          </w:tcPr>
          <w:p w:rsidR="004442B8" w:rsidRDefault="004442B8" w:rsidP="00592E55">
            <w:pPr>
              <w:spacing w:line="256" w:lineRule="auto"/>
            </w:pPr>
            <w:r>
              <w:t>Kitos lėšos (parama 1,2 % GM ir kt.)</w:t>
            </w:r>
          </w:p>
        </w:tc>
        <w:tc>
          <w:tcPr>
            <w:tcW w:w="1701" w:type="dxa"/>
          </w:tcPr>
          <w:p w:rsidR="004442B8" w:rsidRDefault="004442B8" w:rsidP="00592E55">
            <w:pPr>
              <w:spacing w:line="256" w:lineRule="auto"/>
              <w:jc w:val="center"/>
            </w:pPr>
            <w:r>
              <w:t>19,60</w:t>
            </w:r>
          </w:p>
        </w:tc>
        <w:tc>
          <w:tcPr>
            <w:tcW w:w="1672" w:type="dxa"/>
          </w:tcPr>
          <w:p w:rsidR="004442B8" w:rsidRDefault="004442B8" w:rsidP="00592E55">
            <w:pPr>
              <w:spacing w:line="256" w:lineRule="auto"/>
              <w:jc w:val="center"/>
            </w:pPr>
            <w:r>
              <w:t>14,8</w:t>
            </w:r>
          </w:p>
        </w:tc>
        <w:tc>
          <w:tcPr>
            <w:tcW w:w="1879" w:type="dxa"/>
          </w:tcPr>
          <w:p w:rsidR="004442B8" w:rsidRDefault="004442B8" w:rsidP="00592E55">
            <w:pPr>
              <w:spacing w:line="256" w:lineRule="auto"/>
              <w:jc w:val="center"/>
            </w:pPr>
            <w:r>
              <w:t>75,51</w:t>
            </w:r>
          </w:p>
        </w:tc>
        <w:tc>
          <w:tcPr>
            <w:tcW w:w="2119" w:type="dxa"/>
          </w:tcPr>
          <w:p w:rsidR="004442B8" w:rsidRDefault="004442B8" w:rsidP="00592E55">
            <w:pPr>
              <w:spacing w:line="256" w:lineRule="auto"/>
              <w:jc w:val="both"/>
            </w:pPr>
          </w:p>
        </w:tc>
      </w:tr>
      <w:tr w:rsidR="004442B8" w:rsidTr="004442B8">
        <w:tc>
          <w:tcPr>
            <w:tcW w:w="2263" w:type="dxa"/>
          </w:tcPr>
          <w:p w:rsidR="004442B8" w:rsidRDefault="004442B8" w:rsidP="00592E55">
            <w:pPr>
              <w:spacing w:line="256" w:lineRule="auto"/>
            </w:pPr>
            <w:r>
              <w:t>Iš viso:</w:t>
            </w:r>
          </w:p>
        </w:tc>
        <w:tc>
          <w:tcPr>
            <w:tcW w:w="1701" w:type="dxa"/>
          </w:tcPr>
          <w:p w:rsidR="004442B8" w:rsidRDefault="004442B8" w:rsidP="00592E55">
            <w:pPr>
              <w:spacing w:line="256" w:lineRule="auto"/>
              <w:jc w:val="center"/>
            </w:pPr>
            <w:r>
              <w:t>1707,11</w:t>
            </w:r>
          </w:p>
        </w:tc>
        <w:tc>
          <w:tcPr>
            <w:tcW w:w="1672" w:type="dxa"/>
          </w:tcPr>
          <w:p w:rsidR="004442B8" w:rsidRDefault="004442B8" w:rsidP="00592E55">
            <w:pPr>
              <w:spacing w:line="256" w:lineRule="auto"/>
              <w:jc w:val="center"/>
            </w:pPr>
            <w:r>
              <w:t>1690,66</w:t>
            </w:r>
          </w:p>
        </w:tc>
        <w:tc>
          <w:tcPr>
            <w:tcW w:w="1879" w:type="dxa"/>
          </w:tcPr>
          <w:p w:rsidR="004442B8" w:rsidRDefault="004442B8" w:rsidP="00592E55">
            <w:pPr>
              <w:spacing w:line="256" w:lineRule="auto"/>
              <w:jc w:val="center"/>
            </w:pPr>
            <w:r>
              <w:t>99,04</w:t>
            </w:r>
          </w:p>
        </w:tc>
        <w:tc>
          <w:tcPr>
            <w:tcW w:w="2119" w:type="dxa"/>
          </w:tcPr>
          <w:p w:rsidR="004442B8" w:rsidRDefault="004442B8" w:rsidP="00592E55">
            <w:pPr>
              <w:spacing w:line="256" w:lineRule="auto"/>
              <w:jc w:val="center"/>
            </w:pPr>
          </w:p>
        </w:tc>
      </w:tr>
      <w:tr w:rsidR="004442B8" w:rsidTr="004442B8">
        <w:tc>
          <w:tcPr>
            <w:tcW w:w="5636" w:type="dxa"/>
            <w:gridSpan w:val="3"/>
          </w:tcPr>
          <w:p w:rsidR="004442B8" w:rsidRDefault="004442B8" w:rsidP="00592E55">
            <w:pPr>
              <w:spacing w:line="256" w:lineRule="auto"/>
              <w:jc w:val="center"/>
            </w:pPr>
            <w:r>
              <w:t>Kreditinis įsiskolinimas (pagal visus finansavimo šaltinius) 2023 m. sausio 1 d.</w:t>
            </w:r>
          </w:p>
        </w:tc>
        <w:tc>
          <w:tcPr>
            <w:tcW w:w="3998" w:type="dxa"/>
            <w:gridSpan w:val="2"/>
          </w:tcPr>
          <w:p w:rsidR="004442B8" w:rsidRDefault="004442B8" w:rsidP="00592E55">
            <w:pPr>
              <w:spacing w:line="256" w:lineRule="auto"/>
              <w:jc w:val="center"/>
            </w:pPr>
            <w:r>
              <w:t xml:space="preserve">0,386 </w:t>
            </w:r>
          </w:p>
          <w:p w:rsidR="004442B8" w:rsidRDefault="004442B8" w:rsidP="00592E55">
            <w:pPr>
              <w:spacing w:line="256" w:lineRule="auto"/>
              <w:jc w:val="both"/>
            </w:pPr>
            <w:r>
              <w:t>Ryšių, mokinių pavėžėjimo ir IKT lėšų sąskaitos už gruodžio mėn. gaunamos sausio mėn.</w:t>
            </w:r>
          </w:p>
        </w:tc>
      </w:tr>
    </w:tbl>
    <w:p w:rsidR="004442B8" w:rsidRDefault="004442B8" w:rsidP="004442B8">
      <w:pPr>
        <w:spacing w:line="256" w:lineRule="auto"/>
        <w:ind w:firstLine="731"/>
        <w:jc w:val="both"/>
      </w:pPr>
      <w:r>
        <w:lastRenderedPageBreak/>
        <w:t>Gimnazijos veiklą 2022 metais tikrino Klaipėdos miesto savivaldybės administracijos (toliau – Administracija) Švietimo skyriaus specialistai. Vykdyta lietuvių kalbos ir literatūros valstybinio brandos ir užsienio (anglų) kalbos valstybinio brandos egzaminų organizavimo ir vykdymo priežiūra. Egzaminai vykdyti, laikantis Brandos egzaminų organizavimo ir vykdymo tvarkos aprašo reikalavimų, pažeidimų nenustatyta. Administracijos Centralizuoto vidaus audito skyrius atliko patikrinimą „Savivaldybės švietimo įstaigų vadovų pavaduotojų ugdymui kasmetinės veiklos vertinimas“. Pažeidimų nenustatyta.</w:t>
      </w:r>
    </w:p>
    <w:p w:rsidR="004442B8" w:rsidRDefault="004442B8" w:rsidP="004442B8">
      <w:pPr>
        <w:spacing w:line="256" w:lineRule="auto"/>
        <w:ind w:firstLine="731"/>
        <w:jc w:val="both"/>
      </w:pPr>
      <w:r w:rsidRPr="00107534">
        <w:t>202</w:t>
      </w:r>
      <w:r>
        <w:t>2</w:t>
      </w:r>
      <w:r w:rsidRPr="00107534">
        <w:t xml:space="preserve"> m. išryškėjo vidaus ir išorės faktorių </w:t>
      </w:r>
      <w:r>
        <w:t>sąlygotos</w:t>
      </w:r>
      <w:r w:rsidRPr="00107534">
        <w:t xml:space="preserve"> problemos: </w:t>
      </w:r>
      <w:r w:rsidRPr="00B4164C">
        <w:t xml:space="preserve">1) su ugdymu susijusios problemos: </w:t>
      </w:r>
      <w:r>
        <w:t>dalis naujų</w:t>
      </w:r>
      <w:r w:rsidRPr="00B4164C">
        <w:t xml:space="preserve"> mokinių </w:t>
      </w:r>
      <w:r>
        <w:t>dėl nuotolinio mokymo(</w:t>
      </w:r>
      <w:proofErr w:type="spellStart"/>
      <w:r>
        <w:t>si</w:t>
      </w:r>
      <w:proofErr w:type="spellEnd"/>
      <w:r>
        <w:t xml:space="preserve">) </w:t>
      </w:r>
      <w:r w:rsidRPr="00B4164C">
        <w:t xml:space="preserve">turi žinių spragų; </w:t>
      </w:r>
      <w:r>
        <w:t xml:space="preserve">dalis mokinių yra pasyvūs, neįsitraukia į gimnazijos bendruomenės gyvenimą (nelanko neformaliojo švietimo užsiėmimų, nenori dalyvauti renginiuose); trūksta kokybiško skaitmeninio ugdymo turinio, dalykinių kvalifikacinių renginių; </w:t>
      </w:r>
      <w:r w:rsidRPr="00B4164C">
        <w:t>2) su ugdymo aplinka susijusios problemos: dalis kabinetų neatitinka higienos reikalavimų, nes nėra vandens</w:t>
      </w:r>
      <w:r>
        <w:t>; ne visuose kabinetuose yra išmaniosios lentos</w:t>
      </w:r>
      <w:r w:rsidRPr="00B4164C">
        <w:t>.</w:t>
      </w:r>
      <w:r>
        <w:t xml:space="preserve"> </w:t>
      </w:r>
    </w:p>
    <w:p w:rsidR="004442B8" w:rsidRDefault="004442B8" w:rsidP="004442B8">
      <w:pPr>
        <w:ind w:firstLine="731"/>
        <w:jc w:val="both"/>
      </w:pPr>
      <w:r w:rsidRPr="00E369FF">
        <w:t>Planuodama 202</w:t>
      </w:r>
      <w:r>
        <w:t>3</w:t>
      </w:r>
      <w:r w:rsidRPr="00E369FF">
        <w:t xml:space="preserve"> metų veiklą, gimnazijos bendruomenė susitarė dėl </w:t>
      </w:r>
      <w:r w:rsidRPr="00B01BCC">
        <w:t>prioritet</w:t>
      </w:r>
      <w:r>
        <w:t>o</w:t>
      </w:r>
      <w:r w:rsidRPr="00B01BCC">
        <w:t xml:space="preserve"> – </w:t>
      </w:r>
      <w:r>
        <w:t>atnaujinto ugdymo turinio diegimas I ir III klasėse ir v</w:t>
      </w:r>
      <w:r w:rsidRPr="00B01BCC">
        <w:t>eiklos tiksl</w:t>
      </w:r>
      <w:r>
        <w:t>o –</w:t>
      </w:r>
      <w:r w:rsidRPr="00B01BCC">
        <w:t xml:space="preserve"> </w:t>
      </w:r>
      <w:r>
        <w:t>stiprinant sąmoningą mokymąsi, atsakomybę ir bendruomeniškumą ugdyti mokinių kompetencijas.</w:t>
      </w:r>
    </w:p>
    <w:p w:rsidR="004442B8" w:rsidRDefault="004442B8" w:rsidP="004442B8">
      <w:pPr>
        <w:jc w:val="both"/>
      </w:pPr>
    </w:p>
    <w:p w:rsidR="004442B8" w:rsidRDefault="004442B8" w:rsidP="004442B8">
      <w:pPr>
        <w:jc w:val="both"/>
      </w:pPr>
    </w:p>
    <w:p w:rsidR="004442B8" w:rsidRPr="00832CC9" w:rsidRDefault="004442B8" w:rsidP="004442B8">
      <w:pPr>
        <w:jc w:val="both"/>
      </w:pPr>
      <w:r>
        <w:t xml:space="preserve">Direktorė </w:t>
      </w:r>
      <w:r>
        <w:tab/>
      </w:r>
      <w:r>
        <w:tab/>
      </w:r>
      <w:r>
        <w:tab/>
      </w:r>
      <w:r>
        <w:tab/>
      </w:r>
      <w:r>
        <w:tab/>
      </w:r>
      <w:r>
        <w:tab/>
        <w:t>Vilija Prižgintienė</w:t>
      </w:r>
    </w:p>
    <w:p w:rsidR="004273F6" w:rsidRDefault="004273F6" w:rsidP="004273F6">
      <w:pPr>
        <w:jc w:val="both"/>
      </w:pPr>
      <w:bookmarkStart w:id="2" w:name="_GoBack"/>
      <w:bookmarkEnd w:id="2"/>
    </w:p>
    <w:p w:rsidR="004273F6" w:rsidRPr="00832CC9" w:rsidRDefault="004273F6" w:rsidP="004273F6">
      <w:pPr>
        <w:jc w:val="center"/>
      </w:pPr>
      <w:r>
        <w:t>_______________________</w:t>
      </w:r>
    </w:p>
    <w:sectPr w:rsidR="004273F6"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D63" w:rsidRDefault="001D4D63" w:rsidP="00D57F27">
      <w:r>
        <w:separator/>
      </w:r>
    </w:p>
  </w:endnote>
  <w:endnote w:type="continuationSeparator" w:id="0">
    <w:p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D63" w:rsidRDefault="001D4D63" w:rsidP="00D57F27">
      <w:r>
        <w:separator/>
      </w:r>
    </w:p>
  </w:footnote>
  <w:footnote w:type="continuationSeparator" w:id="0">
    <w:p w:rsidR="001D4D63" w:rsidRDefault="001D4D63"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4442B8">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539DA"/>
    <w:rsid w:val="0006079E"/>
    <w:rsid w:val="001D4D63"/>
    <w:rsid w:val="00343D40"/>
    <w:rsid w:val="004273F6"/>
    <w:rsid w:val="004442B8"/>
    <w:rsid w:val="004476DD"/>
    <w:rsid w:val="004832C8"/>
    <w:rsid w:val="00597EE8"/>
    <w:rsid w:val="005F495C"/>
    <w:rsid w:val="00832CC9"/>
    <w:rsid w:val="008354D5"/>
    <w:rsid w:val="008E6E82"/>
    <w:rsid w:val="00973B53"/>
    <w:rsid w:val="00996C61"/>
    <w:rsid w:val="00AF7D08"/>
    <w:rsid w:val="00B750B6"/>
    <w:rsid w:val="00C81B7B"/>
    <w:rsid w:val="00CA4D3B"/>
    <w:rsid w:val="00D42B72"/>
    <w:rsid w:val="00D57F27"/>
    <w:rsid w:val="00E33871"/>
    <w:rsid w:val="00E56A73"/>
    <w:rsid w:val="00E70645"/>
    <w:rsid w:val="00EC21AD"/>
    <w:rsid w:val="00F07E95"/>
    <w:rsid w:val="00F72A1E"/>
    <w:rsid w:val="00FB1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8373</Words>
  <Characters>4773</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Ilona Milkontė</cp:lastModifiedBy>
  <cp:revision>3</cp:revision>
  <dcterms:created xsi:type="dcterms:W3CDTF">2023-06-22T10:09:00Z</dcterms:created>
  <dcterms:modified xsi:type="dcterms:W3CDTF">2023-06-22T10:19:00Z</dcterms:modified>
</cp:coreProperties>
</file>